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1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3"/>
        <w:gridCol w:w="2430"/>
        <w:gridCol w:w="1013"/>
        <w:gridCol w:w="2551"/>
        <w:gridCol w:w="1013"/>
        <w:gridCol w:w="4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信息名称：</w:t>
            </w:r>
          </w:p>
        </w:tc>
        <w:tc>
          <w:tcPr>
            <w:tcW w:w="0" w:type="auto"/>
            <w:gridSpan w:val="5"/>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教育部关于印发《中小学教师违反职业道德行为处理办法（2018年修订）》的通知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信息索引：</w:t>
            </w:r>
          </w:p>
        </w:tc>
        <w:tc>
          <w:tcPr>
            <w:tcW w:w="100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360A10-04-2018-0029-1</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生成日期：</w:t>
            </w:r>
          </w:p>
        </w:tc>
        <w:tc>
          <w:tcPr>
            <w:tcW w:w="105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2018-11-14</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发文机构：</w:t>
            </w:r>
          </w:p>
        </w:tc>
        <w:tc>
          <w:tcPr>
            <w:tcW w:w="170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中华人民共和国教育部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发文字号：</w:t>
            </w:r>
          </w:p>
        </w:tc>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教师〔2018〕18号</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信息类别：</w:t>
            </w:r>
          </w:p>
        </w:tc>
        <w:tc>
          <w:tcPr>
            <w:tcW w:w="0" w:type="auto"/>
            <w:gridSpan w:val="3"/>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教育综合管理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内容概述：</w:t>
            </w:r>
          </w:p>
        </w:tc>
        <w:tc>
          <w:tcPr>
            <w:tcW w:w="0" w:type="auto"/>
            <w:gridSpan w:val="5"/>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教育部印发《中小学教师违反职业道德行为处理办法（2018年修订）》。</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4B4B4B"/>
          <w:sz w:val="30"/>
          <w:szCs w:val="30"/>
        </w:rPr>
      </w:pPr>
      <w:r>
        <w:rPr>
          <w:rFonts w:hint="eastAsia" w:ascii="微软雅黑" w:hAnsi="微软雅黑" w:eastAsia="微软雅黑" w:cs="微软雅黑"/>
          <w:b/>
          <w:bCs/>
          <w:i w:val="0"/>
          <w:iCs w:val="0"/>
          <w:caps w:val="0"/>
          <w:color w:val="4B4B4B"/>
          <w:spacing w:val="0"/>
          <w:sz w:val="30"/>
          <w:szCs w:val="30"/>
          <w:bdr w:val="none" w:color="auto" w:sz="0" w:space="0"/>
        </w:rPr>
        <w:t>教育部关于印发《中小学教师违反职业道德</w:t>
      </w:r>
      <w:r>
        <w:rPr>
          <w:rFonts w:hint="eastAsia" w:ascii="微软雅黑" w:hAnsi="微软雅黑" w:eastAsia="微软雅黑" w:cs="微软雅黑"/>
          <w:b/>
          <w:bCs/>
          <w:i w:val="0"/>
          <w:iCs w:val="0"/>
          <w:caps w:val="0"/>
          <w:color w:val="4B4B4B"/>
          <w:spacing w:val="0"/>
          <w:sz w:val="30"/>
          <w:szCs w:val="30"/>
          <w:bdr w:val="none" w:color="auto" w:sz="0" w:space="0"/>
        </w:rPr>
        <w:br w:type="textWrapping"/>
      </w:r>
      <w:r>
        <w:rPr>
          <w:rFonts w:hint="eastAsia" w:ascii="微软雅黑" w:hAnsi="微软雅黑" w:eastAsia="微软雅黑" w:cs="微软雅黑"/>
          <w:b/>
          <w:bCs/>
          <w:i w:val="0"/>
          <w:iCs w:val="0"/>
          <w:caps w:val="0"/>
          <w:color w:val="4B4B4B"/>
          <w:spacing w:val="0"/>
          <w:sz w:val="30"/>
          <w:szCs w:val="30"/>
          <w:bdr w:val="none" w:color="auto" w:sz="0" w:space="0"/>
        </w:rPr>
        <w:t>行为处理办法（2018年修订）》的通知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教师〔2018〕18号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各省、自治区、直辖市教育厅（教委），新疆生产建设兵团教育局：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为深入贯彻习近平新时代中国特色社会主义思想和党的十九大精神，深入贯彻落实全国教育大会精神，扎实推进《中共中央 国务院关于全面深化新时代教师队伍建设改革的意见》的实施，进一步加强师德师风建设，我部对2014年印发的《中小学教师违反职业道德行为处理办法》进行了修订，现印发给你们，请遵照执行。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2018年11月8日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rPr>
        <w:t>中小学教师违反职业道德行为处理办法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rPr>
        <w:t>（2018年修订）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第一条 为规范教师职业行为，保障教师、学生的合法权益，根据《中华人民共和国教育法》《中华人民共和国未成年人保护法》《中华人民共和国教师法》《教师资格条例》和《新时代中小学教师职业行为十项准则》等法律法规和制度规范，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第二条 本办法所称中小学教师是指普通中小学、中等职业学校（含技工学校）、特殊教育机构、少年宫以及地方教研室、电化教育等机构的教师。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前款所称中小学教师包括民办学校教师。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第三条 本办法所称处理包括处分和其他处理。处分包括警告、记过、降低岗位等级或撤职、开除。警告期限为6个月，记过期限为12个月，降低岗位等级或撤职期限为24个月。是中共党员的，同时给予党纪处分。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其他处理包括给予批评教育、诫勉谈话、责令检查、通报批评，以及取消在评奖评优、职务晋升、职称评定、岗位聘用、工资晋级、申报人才计划等方面的资格。取消相关资格的处理执行期限不得少于24个月。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教师涉嫌违法犯罪的，及时移送司法机关依法处理。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第四条 应予处理的教师违反职业道德行为如下：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（一）在教育教学活动中及其他场合有损害党中央权威、违背党的路线方针政策的言行。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（二）损害国家利益、社会公共利益，或违背社会公序良俗。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（三）通过课堂、论坛、讲座、信息网络及其他渠道发表、转发错误观点，或编造散布虚假信息、不良信息。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（四）违反教学纪律，敷衍教学，或擅自从事影响教育教学本职工作的兼职兼薪行为。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（五）歧视、侮辱学生，虐待、伤害学生。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（六）在教育教学活动中遇突发事件、面临危险时，不顾学生安危，擅离职守，自行逃离。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（七）与学生发生不正当关系，有任何形式的猥亵、性骚扰行为。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（八）在招生、考试、推优、保送及绩效考核、岗位聘用、职称评聘、评优评奖等工作中徇私舞弊、弄虚作假。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（九）索要、收受学生及家长财物或参加由学生及家长付费的宴请、旅游、娱乐休闲等活动，向学生推销图书报刊、教辅材料、社会保险或利用家长资源谋取私利。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（十）组织、参与有偿补课，或为校外培训机构和他人介绍生源、提供相关信息。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（十一）其他违反职业道德的行为。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第五条 学校及学校主管教育部门发现教师存在违反第四条列举行为的，应当及时组织调查核实，视情节轻重给予相应处理。作出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第六条 给予教师处理，应当坚持公平公正、教育与惩处相结合的原则；应当与其违反职业道德行为的性质、情节、危害程度相适应；应当事实清楚、证据确凿、定性准确、处理恰当、程序合法、手续完备。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第七条 给予教师处理按照以下权限决定：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（一）警告和记过处分，公办学校教师由所在学校提出建议，学校主管教育部门决定。民办学校教师由所在学校决定，报主管教育部门备案。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（二）降低岗位等级或撤职处分，由教师所在学校提出建议，学校主管教育部门决定并报同级人事部门备案。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（三）开除处分，公办学校教师由所在学校提出建议，学校主管教育部门决定并报同级人事部门备案。民办学校教师或者未纳入人事编制管理的教师由所在学校决定并解除其聘任合同，报主管教育部门备案。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四）给予批评教育、诫勉谈话、责令检查、通报批评，以及取消在评奖评优、职务晋升、职称评定、岗位聘用、工资晋级、申报人才计划等方面资格的其他处理，按照管理权限，由教师所在学校或主管部门视其情节轻重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第八条 处理决定应当书面通知教师本人并载明认定的事实、理由、依据、期限及申诉途径等内容。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第九条 教师不服处理决定的，可以向学校主管教育部门申请复核。对复核结果不服的，可以向学校主管教育部门的上一级行政部门提出申诉。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对教师的处理，在期满后根据悔改表现予以延期或解除，处理决定和处理解除决定都应完整存入人事档案及教师管理信息系统。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第十条 教师受到处分的，符合《教师资格条例》第十九条规定的，由县级以上教育行政部门依法撤销其教师资格。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教师受处分期间暂缓教师资格定期注册。依据《中华人民共和国教师法》第十四条规定丧失教师资格的，不能重新取得教师资格。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教师受记过以上处分期间不能参加专业技术职务任职资格评审。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第十一条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第十二条 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（一）师德师风长效机制建设、日常教育督导不到位；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（二）师德失范问题排查发现不及时；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（三）对已发现的师德失范行为处置不力、方式不当或拒不处分、拖延处分、推诿隐瞒的；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（四）已作出的师德失范行为处理决定落实不到位，师德失范行为整改不彻底；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（五）多次出现师德失范问题或因师德失范行为引起不良社会影响；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（六）其他应当问责的失职失责情形。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第十三条 省级教育行政部门应当结合当地实际情况制定实施细则，并报国务院教育行政部门备案。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第十四条 本办法自发布之日起施行。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905B5"/>
    <w:rsid w:val="02F90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2021-12-06T02:12:00Z</dcterms:created>
  <dc:creator>Administrator</dc:creator>
  <cp:lastModifiedBy>Administrator</cp:lastModifiedBy>
  <dcterms:modified xsi:type="dcterms:W3CDTF">2021-12-06T02:13:50Z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53B04BD31E2D450C838B7B1D7382E9FB</vt:lpwstr>
  </property>
</Properties>
</file>